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23" w:rsidRDefault="00925D23" w:rsidP="0028793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925D23">
        <w:rPr>
          <w:rFonts w:ascii="Calibri" w:eastAsia="Calibri" w:hAnsi="Calibri" w:cs="Times New Roman"/>
          <w:b/>
          <w:sz w:val="28"/>
          <w:szCs w:val="28"/>
          <w:lang w:eastAsia="ru-RU"/>
        </w:rPr>
        <w:t>Пояснительная записка к учебному плану</w:t>
      </w:r>
    </w:p>
    <w:p w:rsidR="00925D23" w:rsidRDefault="00925D23" w:rsidP="0028793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(уровень начального общего образования)</w:t>
      </w:r>
    </w:p>
    <w:p w:rsidR="00EE5268" w:rsidRDefault="00EE5268" w:rsidP="00EE5268">
      <w:pPr>
        <w:pStyle w:val="a6"/>
        <w:rPr>
          <w:rFonts w:ascii="Times New Roman" w:hAnsi="Times New Roman" w:cs="Times New Roman"/>
          <w:sz w:val="28"/>
          <w:szCs w:val="28"/>
        </w:rPr>
      </w:pPr>
      <w:r w:rsidRPr="006F6E53">
        <w:rPr>
          <w:rFonts w:ascii="Times New Roman" w:hAnsi="Times New Roman" w:cs="Times New Roman"/>
          <w:sz w:val="28"/>
          <w:szCs w:val="28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EE5268" w:rsidRDefault="00EE5268" w:rsidP="00EE52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5268" w:rsidRPr="00B3578A" w:rsidRDefault="00EE5268" w:rsidP="00EE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года № 273 – ФЗ «Об образовании в Российской Федерации»;</w:t>
      </w:r>
    </w:p>
    <w:p w:rsidR="00EE5268" w:rsidRPr="00B3578A" w:rsidRDefault="00EE5268" w:rsidP="00EE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компонента государственного стандарта общего образования,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Минобразования России от 5.03.2004г. № 1089;</w:t>
      </w:r>
    </w:p>
    <w:p w:rsidR="00EE5268" w:rsidRDefault="00EE5268" w:rsidP="00EE5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35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E5268" w:rsidRDefault="00EE5268" w:rsidP="00EE5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среднего общего МБОУ Островской СОШ на 2019-2020 учебный год;</w:t>
      </w:r>
    </w:p>
    <w:p w:rsidR="00EE5268" w:rsidRDefault="00EE5268" w:rsidP="00EE5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53">
        <w:rPr>
          <w:rFonts w:ascii="Times New Roman" w:hAnsi="Times New Roman" w:cs="Times New Roman"/>
          <w:sz w:val="28"/>
          <w:szCs w:val="28"/>
        </w:rPr>
        <w:t>СанПиН 2.4.2.2821-10 «Санитарно-эпидемиологическ</w:t>
      </w:r>
      <w:r>
        <w:rPr>
          <w:rFonts w:ascii="Times New Roman" w:hAnsi="Times New Roman" w:cs="Times New Roman"/>
          <w:sz w:val="28"/>
          <w:szCs w:val="28"/>
        </w:rPr>
        <w:t>ие требования к условиям и орга</w:t>
      </w:r>
      <w:r w:rsidRPr="006F6E53">
        <w:rPr>
          <w:rFonts w:ascii="Times New Roman" w:hAnsi="Times New Roman" w:cs="Times New Roman"/>
          <w:sz w:val="28"/>
          <w:szCs w:val="28"/>
        </w:rPr>
        <w:t>низации обучения в общеобразовательных учреждениях», утвержденный постановлением Главного государственного санитарного в</w:t>
      </w:r>
      <w:r>
        <w:rPr>
          <w:rFonts w:ascii="Times New Roman" w:hAnsi="Times New Roman" w:cs="Times New Roman"/>
          <w:sz w:val="28"/>
          <w:szCs w:val="28"/>
        </w:rPr>
        <w:t xml:space="preserve">рача России от 29.12.2010 № 189; </w:t>
      </w:r>
    </w:p>
    <w:p w:rsidR="00EE5268" w:rsidRDefault="00EE5268" w:rsidP="00EE52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6E53">
        <w:rPr>
          <w:rFonts w:ascii="Times New Roman" w:hAnsi="Times New Roman" w:cs="Times New Roman"/>
          <w:sz w:val="28"/>
          <w:szCs w:val="28"/>
        </w:rPr>
        <w:t xml:space="preserve"> 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составлению учебного плана образовательных организаций, реализующих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</w:t>
      </w:r>
      <w:r w:rsidRPr="0081185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6F1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23" w:rsidRPr="006F10F5" w:rsidRDefault="006F10F5" w:rsidP="006F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2019-2020 учебном году МБОУ Островская СОШ реализует ФГОС в 1 - 4 классах, формируе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учебный план на основе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мерного учебного плана для 1-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письму Минобразования Ростовской области</w:t>
      </w:r>
      <w:r w:rsidRPr="00FC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НОО количество учебных занятий за 4 учебных года не может составлять менее 2904 часов и более 3345 часов. 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начального уровня общего образования 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Островской СОШ выбран </w:t>
      </w:r>
      <w:r w:rsidR="00C65B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5BFF" w:rsidRPr="00C6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недельного учебного пл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при 5-дневной учебной неделе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Русский язык и литературное чтение»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обязательные учебные предметы «Русский язык» и «Литературное чтение». </w:t>
      </w:r>
    </w:p>
    <w:p w:rsidR="00925D23" w:rsidRPr="00925D23" w:rsidRDefault="00925D23" w:rsidP="00627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5-дневной учебной неделе обязательная часть учебного предмета «Русский язык» в 1-4 классах составляет 4 часа в неделю, «Литературное чтение» в 1-3 классах – 4 часа в неделю, в 4 классе – 3 часа в неделю.  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Родной язык» и «Л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языке».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Объем часов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классам составляет 0,5 часов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формируемой участниками образовательных отношений, но не менее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часа в неделю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суммарно за 4 года обучения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предметной области «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</w:t>
      </w:r>
      <w:r w:rsidR="00812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2 - 4 классах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5-дневной учебной неделе количество часов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части,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формируемой участниками образовательных отношений, составляет 1 час в </w:t>
      </w:r>
      <w:proofErr w:type="gramStart"/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</w:t>
      </w:r>
      <w:r w:rsidR="00627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елю,  установлено</w:t>
      </w:r>
      <w:proofErr w:type="gramEnd"/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часов на изучение предметной области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«Родной язык и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объеме 1 часа в неделю (0,5 часа в неделю - «Родной язык», 0,5 часа в неделю -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итературное чтение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родном языке»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925D23" w:rsidRPr="00925D23" w:rsidRDefault="00925D23" w:rsidP="00627F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ествляется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возможностей общеобразовательной организации по заявлениям родителей (законных представителей) несовершеннолетних обу</w:t>
      </w:r>
      <w:r w:rsidR="00627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(переводе) на обучение по имеющим государственную аккредитацию образовательным программам начального общего образования. </w:t>
      </w:r>
    </w:p>
    <w:p w:rsidR="00925D23" w:rsidRPr="00925D23" w:rsidRDefault="00812C3F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родному русскому языку и литературному чтению на родном русском языке</w:t>
      </w:r>
      <w:r w:rsidR="0061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на основании примерной программы</w:t>
      </w:r>
      <w:r w:rsidR="00925D23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«Иностранный язык» включает обязательный учебный предмет «Иностранный язык» во 2-4 классах </w:t>
      </w:r>
      <w:r w:rsidRPr="00925D23">
        <w:rPr>
          <w:rFonts w:ascii="Times New Roman" w:eastAsia="Times New Roman" w:hAnsi="Times New Roman" w:cs="Consultant Cyr"/>
          <w:sz w:val="28"/>
          <w:szCs w:val="28"/>
          <w:lang w:eastAsia="ru-RU"/>
        </w:rPr>
        <w:t>в объеме 2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«Технология» (1 час в неделю)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раздел «Практика работы на компьютере» 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3-4 классах с целью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приобретения первоначальных представлений о компьютерной грамотности, </w:t>
      </w:r>
      <w:r w:rsidRPr="00925D23">
        <w:rPr>
          <w:rFonts w:ascii="Times New Roman" w:eastAsia="@Arial Unicode MS" w:hAnsi="Times New Roman" w:cs="Times New Roman"/>
          <w:sz w:val="28"/>
          <w:szCs w:val="28"/>
          <w:lang w:eastAsia="ru-RU"/>
        </w:rPr>
        <w:t>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  <w:r w:rsidR="0061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 (законными представителями) выбран </w:t>
      </w:r>
      <w:proofErr w:type="gramStart"/>
      <w:r w:rsidR="0061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ОРКСЭ</w:t>
      </w:r>
      <w:proofErr w:type="gramEnd"/>
      <w:r w:rsidR="0061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</w:t>
      </w:r>
      <w:r w:rsidR="0061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православной культуры»)</w:t>
      </w: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учебный предмет «Физическая </w:t>
      </w:r>
      <w:proofErr w:type="gramStart"/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144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льтура»  изучает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D23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часов в неделю, включая использование интегративных и модульных программ.</w:t>
      </w:r>
    </w:p>
    <w:p w:rsidR="00925D23" w:rsidRPr="00925D23" w:rsidRDefault="00925D23" w:rsidP="00925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Заменять учебные занятия физической культурой другими предметами не допускается. 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</w:t>
      </w:r>
      <w:r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5-дневной учебной неделе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1-4 кла</w:t>
      </w:r>
      <w:r w:rsidR="006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ссах составляет 1 час в неделю </w:t>
      </w:r>
      <w:proofErr w:type="spellStart"/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неделю</w:t>
      </w:r>
      <w:proofErr w:type="spellEnd"/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допустимая недельная нагрузка</w:t>
      </w:r>
      <w:r w:rsidR="006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5-дневной учебной неделе в 1 классе составляет 21 час в неделю, во 2-4 к</w:t>
      </w:r>
      <w:r w:rsidR="006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лассах – 23 часа в неделю, что </w:t>
      </w:r>
      <w:proofErr w:type="gramStart"/>
      <w:r w:rsidR="00614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соответствует </w:t>
      </w:r>
      <w:r w:rsidRPr="00925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14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требованиям</w:t>
      </w:r>
      <w:proofErr w:type="gramEnd"/>
      <w:r w:rsidR="006144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СанПиН2.4.2.2821-10.</w:t>
      </w:r>
    </w:p>
    <w:p w:rsidR="00925D23" w:rsidRPr="006144A8" w:rsidRDefault="006144A8" w:rsidP="00614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связи с отсутствием часов в части</w:t>
      </w:r>
      <w:r w:rsidRPr="00925D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2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5D23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занятия, обеспечивающие различные интересы обучающихся, в том числе этнокультурные, включая региональный интегрированный курс «</w:t>
      </w:r>
      <w:proofErr w:type="spellStart"/>
      <w:r w:rsidR="00925D23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Доноведение</w:t>
      </w:r>
      <w:proofErr w:type="spellEnd"/>
      <w:r w:rsidR="00925D23" w:rsidRPr="0092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 учебные курсы, модули,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«казачьей» направленности перенесены во внеурочную деятельность.</w:t>
      </w:r>
    </w:p>
    <w:p w:rsidR="00925D23" w:rsidRPr="00925D23" w:rsidRDefault="00925D23" w:rsidP="00925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AC" w:rsidRDefault="001851AC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851AC" w:rsidRDefault="001851AC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851AC" w:rsidRDefault="001851AC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8002A5" w:rsidRDefault="008002A5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851AC" w:rsidRDefault="001851AC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1851AC" w:rsidRDefault="001851AC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287931" w:rsidRPr="00287931" w:rsidRDefault="00287931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87931">
        <w:rPr>
          <w:rFonts w:ascii="Calibri" w:eastAsia="Calibri" w:hAnsi="Calibri" w:cs="Times New Roman"/>
          <w:lang w:eastAsia="ru-RU"/>
        </w:rPr>
        <w:lastRenderedPageBreak/>
        <w:t xml:space="preserve">Учебный </w:t>
      </w:r>
      <w:proofErr w:type="gramStart"/>
      <w:r w:rsidRPr="00287931">
        <w:rPr>
          <w:rFonts w:ascii="Calibri" w:eastAsia="Calibri" w:hAnsi="Calibri" w:cs="Times New Roman"/>
          <w:lang w:eastAsia="ru-RU"/>
        </w:rPr>
        <w:t>план  МБОУ</w:t>
      </w:r>
      <w:proofErr w:type="gramEnd"/>
      <w:r w:rsidRPr="00287931">
        <w:rPr>
          <w:rFonts w:ascii="Calibri" w:eastAsia="Calibri" w:hAnsi="Calibri" w:cs="Times New Roman"/>
          <w:lang w:eastAsia="ru-RU"/>
        </w:rPr>
        <w:t xml:space="preserve"> Островской СОШ на 2019-2020 учебный год                                            Утверждаю___________________________________</w:t>
      </w:r>
    </w:p>
    <w:p w:rsidR="00287931" w:rsidRPr="00287931" w:rsidRDefault="00287931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87931">
        <w:rPr>
          <w:rFonts w:ascii="Calibri" w:eastAsia="Calibri" w:hAnsi="Calibri" w:cs="Times New Roman"/>
          <w:lang w:eastAsia="ru-RU"/>
        </w:rPr>
        <w:t>(уровень  начального   образования)                                                                                                      Приказ №________ от _______ ____________2018г</w:t>
      </w:r>
    </w:p>
    <w:p w:rsidR="00287931" w:rsidRPr="00287931" w:rsidRDefault="00287931" w:rsidP="0028793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28793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 w:rsidRPr="00287931">
        <w:rPr>
          <w:rFonts w:ascii="Calibri" w:eastAsia="Calibri" w:hAnsi="Calibri" w:cs="Times New Roman"/>
          <w:lang w:eastAsia="ru-RU"/>
        </w:rPr>
        <w:t>А.М.Шаповалов</w:t>
      </w:r>
      <w:proofErr w:type="spellEnd"/>
    </w:p>
    <w:tbl>
      <w:tblPr>
        <w:tblStyle w:val="a3"/>
        <w:tblW w:w="168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523"/>
        <w:gridCol w:w="1820"/>
        <w:gridCol w:w="1157"/>
        <w:gridCol w:w="1561"/>
        <w:gridCol w:w="1276"/>
        <w:gridCol w:w="1560"/>
        <w:gridCol w:w="1418"/>
        <w:gridCol w:w="7"/>
        <w:gridCol w:w="1552"/>
        <w:gridCol w:w="1418"/>
        <w:gridCol w:w="7"/>
        <w:gridCol w:w="1403"/>
        <w:gridCol w:w="7"/>
        <w:gridCol w:w="2125"/>
      </w:tblGrid>
      <w:tr w:rsidR="00287931" w:rsidRPr="00287931" w:rsidTr="00403FD9">
        <w:trPr>
          <w:gridAfter w:val="1"/>
          <w:wAfter w:w="2125" w:type="dxa"/>
          <w:trHeight w:val="270"/>
        </w:trPr>
        <w:tc>
          <w:tcPr>
            <w:tcW w:w="1523" w:type="dxa"/>
            <w:vMerge w:val="restart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Предметные области</w:t>
            </w:r>
          </w:p>
        </w:tc>
        <w:tc>
          <w:tcPr>
            <w:tcW w:w="1820" w:type="dxa"/>
            <w:vMerge w:val="restart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2718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 класс (ФГОС)</w:t>
            </w:r>
          </w:p>
        </w:tc>
        <w:tc>
          <w:tcPr>
            <w:tcW w:w="2836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 класс (ФГОС)</w:t>
            </w:r>
          </w:p>
        </w:tc>
        <w:tc>
          <w:tcPr>
            <w:tcW w:w="297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3 класс (ФГОС)</w:t>
            </w:r>
          </w:p>
        </w:tc>
        <w:tc>
          <w:tcPr>
            <w:tcW w:w="2835" w:type="dxa"/>
            <w:gridSpan w:val="4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4 класс (ФГОС)</w:t>
            </w:r>
          </w:p>
        </w:tc>
      </w:tr>
      <w:tr w:rsidR="00287931" w:rsidRPr="00287931" w:rsidTr="00403FD9">
        <w:trPr>
          <w:gridAfter w:val="1"/>
          <w:wAfter w:w="2125" w:type="dxa"/>
          <w:trHeight w:val="1020"/>
        </w:trPr>
        <w:tc>
          <w:tcPr>
            <w:tcW w:w="1523" w:type="dxa"/>
            <w:vMerge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0" w:type="dxa"/>
            <w:vMerge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образовательных  от-ношений</w:t>
            </w: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образова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-тельных  от-ношений</w:t>
            </w: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28793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  <w:vMerge w:val="restart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20" w:type="dxa"/>
          </w:tcPr>
          <w:p w:rsidR="00287931" w:rsidRPr="00287931" w:rsidRDefault="008002A5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Родной </w:t>
            </w:r>
            <w:r w:rsidR="00287931" w:rsidRPr="00287931">
              <w:rPr>
                <w:rFonts w:ascii="Calibri" w:eastAsia="Calibri" w:hAnsi="Calibri" w:cs="Times New Roman"/>
                <w:sz w:val="20"/>
                <w:szCs w:val="20"/>
              </w:rPr>
              <w:t>язык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0,5</w:t>
            </w:r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287931" w:rsidRPr="00287931" w:rsidRDefault="00FF2986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</w:t>
            </w:r>
            <w:r w:rsidR="008002A5">
              <w:rPr>
                <w:rFonts w:ascii="Calibri" w:eastAsia="Calibri" w:hAnsi="Calibri" w:cs="Times New Roman"/>
                <w:sz w:val="20"/>
                <w:szCs w:val="20"/>
              </w:rPr>
              <w:t xml:space="preserve">урное чтение на родном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языке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0,5</w:t>
            </w:r>
          </w:p>
        </w:tc>
      </w:tr>
      <w:tr w:rsidR="00287931" w:rsidRPr="00287931" w:rsidTr="00403FD9">
        <w:trPr>
          <w:gridAfter w:val="1"/>
          <w:wAfter w:w="2125" w:type="dxa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820" w:type="dxa"/>
          </w:tcPr>
          <w:p w:rsidR="00287931" w:rsidRPr="00287931" w:rsidRDefault="008002A5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780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Обществознание и естество-знание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</w:tcPr>
          <w:p w:rsidR="00287931" w:rsidRPr="00287931" w:rsidRDefault="00E55E28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Основы рели-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гиозных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куль</w:t>
            </w:r>
            <w:r w:rsidR="00287931" w:rsidRPr="00287931">
              <w:rPr>
                <w:rFonts w:ascii="Calibri" w:eastAsia="Calibri" w:hAnsi="Calibri" w:cs="Times New Roman"/>
                <w:sz w:val="20"/>
                <w:szCs w:val="20"/>
              </w:rPr>
              <w:t>тур и светской этики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 xml:space="preserve">Основы </w:t>
            </w:r>
            <w:proofErr w:type="spellStart"/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религиоз-ных</w:t>
            </w:r>
            <w:proofErr w:type="spellEnd"/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 xml:space="preserve"> культур и светской этики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55"/>
        </w:trPr>
        <w:tc>
          <w:tcPr>
            <w:tcW w:w="1523" w:type="dxa"/>
            <w:vMerge w:val="restart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Искусство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85"/>
        </w:trPr>
        <w:tc>
          <w:tcPr>
            <w:tcW w:w="1523" w:type="dxa"/>
            <w:vMerge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270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  <w:trHeight w:val="570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  <w:tr w:rsidR="00287931" w:rsidRPr="00287931" w:rsidTr="00403FD9">
        <w:trPr>
          <w:gridAfter w:val="1"/>
          <w:wAfter w:w="2125" w:type="dxa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Итого: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57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561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56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5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552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25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1410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1</w:t>
            </w:r>
          </w:p>
        </w:tc>
      </w:tr>
      <w:tr w:rsidR="00287931" w:rsidRPr="00287931" w:rsidTr="001851AC">
        <w:trPr>
          <w:trHeight w:val="270"/>
        </w:trPr>
        <w:tc>
          <w:tcPr>
            <w:tcW w:w="1523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7931">
              <w:rPr>
                <w:rFonts w:ascii="Calibri" w:eastAsia="Calibri" w:hAnsi="Calibri" w:cs="Times New Roman"/>
                <w:sz w:val="20"/>
                <w:szCs w:val="20"/>
              </w:rPr>
              <w:t>Макс. нагрузка</w:t>
            </w:r>
          </w:p>
        </w:tc>
        <w:tc>
          <w:tcPr>
            <w:tcW w:w="1820" w:type="dxa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18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2836" w:type="dxa"/>
            <w:gridSpan w:val="2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977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828" w:type="dxa"/>
            <w:gridSpan w:val="3"/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  <w:r w:rsidRPr="00287931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287931" w:rsidRPr="00287931" w:rsidRDefault="00287931" w:rsidP="00287931">
            <w:pPr>
              <w:rPr>
                <w:rFonts w:ascii="Calibri" w:eastAsia="Calibri" w:hAnsi="Calibri" w:cs="Times New Roman"/>
              </w:rPr>
            </w:pPr>
          </w:p>
        </w:tc>
      </w:tr>
    </w:tbl>
    <w:p w:rsidR="001851AC" w:rsidRDefault="001851AC" w:rsidP="005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p w:rsidR="008002A5" w:rsidRDefault="008002A5" w:rsidP="005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p w:rsidR="005939DC" w:rsidRDefault="005939DC" w:rsidP="005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  <w:r w:rsidRPr="00D95007">
        <w:rPr>
          <w:rFonts w:ascii="Calibri" w:eastAsia="Calibri" w:hAnsi="Calibri" w:cs="Times New Roman"/>
          <w:b/>
          <w:u w:val="single"/>
        </w:rPr>
        <w:lastRenderedPageBreak/>
        <w:t>Формы промежуточной аттестации</w:t>
      </w:r>
      <w:r w:rsidR="0002740F">
        <w:rPr>
          <w:rFonts w:ascii="Calibri" w:eastAsia="Calibri" w:hAnsi="Calibri" w:cs="Times New Roman"/>
          <w:b/>
          <w:u w:val="single"/>
        </w:rPr>
        <w:t xml:space="preserve"> (конец учебного года)</w:t>
      </w:r>
      <w:r w:rsidR="00F01904">
        <w:rPr>
          <w:rFonts w:ascii="Calibri" w:eastAsia="Calibri" w:hAnsi="Calibri" w:cs="Times New Roman"/>
          <w:b/>
          <w:u w:val="single"/>
        </w:rPr>
        <w:t xml:space="preserve"> (1 класс безотметочное оценивание)</w:t>
      </w:r>
    </w:p>
    <w:p w:rsidR="00D95007" w:rsidRPr="00D95007" w:rsidRDefault="00D95007" w:rsidP="005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4080"/>
        <w:gridCol w:w="4216"/>
        <w:gridCol w:w="4854"/>
      </w:tblGrid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Классы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Формы промежуточной аттестации  метапредметных УУД</w:t>
            </w: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Формы промежуточной аттестации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1-3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Диктант с грамматическим заданием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4080" w:type="dxa"/>
          </w:tcPr>
          <w:p w:rsidR="005A397E" w:rsidRDefault="008002A5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Иностранный язык </w:t>
            </w:r>
            <w:bookmarkStart w:id="0" w:name="_GoBack"/>
            <w:bookmarkEnd w:id="0"/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Контрольная работа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Проверка навыков работы с текстом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1-3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Контрольная работа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2-3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Тестирование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мир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ВПР</w:t>
            </w:r>
          </w:p>
        </w:tc>
      </w:tr>
      <w:tr w:rsidR="005A397E" w:rsidTr="005A397E">
        <w:tc>
          <w:tcPr>
            <w:tcW w:w="1410" w:type="dxa"/>
          </w:tcPr>
          <w:p w:rsidR="005A397E" w:rsidRDefault="00657183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397E">
              <w:rPr>
                <w:rFonts w:ascii="Calibri" w:eastAsia="Calibri" w:hAnsi="Calibri" w:cs="Times New Roman"/>
              </w:rPr>
              <w:t>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(урок-концерт)</w:t>
            </w:r>
          </w:p>
        </w:tc>
      </w:tr>
      <w:tr w:rsidR="005A397E" w:rsidTr="005A397E">
        <w:tc>
          <w:tcPr>
            <w:tcW w:w="1410" w:type="dxa"/>
          </w:tcPr>
          <w:p w:rsidR="005A397E" w:rsidRDefault="00657183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397E">
              <w:rPr>
                <w:rFonts w:ascii="Calibri" w:eastAsia="Calibri" w:hAnsi="Calibri" w:cs="Times New Roman"/>
              </w:rPr>
              <w:t>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(выполнение рисунков)</w:t>
            </w:r>
          </w:p>
        </w:tc>
      </w:tr>
      <w:tr w:rsidR="005A397E" w:rsidTr="005A397E">
        <w:tc>
          <w:tcPr>
            <w:tcW w:w="1410" w:type="dxa"/>
          </w:tcPr>
          <w:p w:rsidR="005A397E" w:rsidRDefault="00657183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5A397E">
              <w:rPr>
                <w:rFonts w:ascii="Calibri" w:eastAsia="Calibri" w:hAnsi="Calibri" w:cs="Times New Roman"/>
              </w:rPr>
              <w:t>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Практическая работа (выполнение поделки)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Сдача нормативов/тестирование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ОРКСЭ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Тестирование</w:t>
            </w:r>
          </w:p>
        </w:tc>
      </w:tr>
      <w:tr w:rsidR="005A397E" w:rsidTr="005A397E">
        <w:tc>
          <w:tcPr>
            <w:tcW w:w="141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4080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Русский язык, литература, окружающий мир, математика</w:t>
            </w:r>
          </w:p>
        </w:tc>
        <w:tc>
          <w:tcPr>
            <w:tcW w:w="4216" w:type="dxa"/>
          </w:tcPr>
          <w:p w:rsidR="005A397E" w:rsidRDefault="005A397E" w:rsidP="005A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Итоговая комплексная работа</w:t>
            </w:r>
          </w:p>
        </w:tc>
        <w:tc>
          <w:tcPr>
            <w:tcW w:w="4854" w:type="dxa"/>
          </w:tcPr>
          <w:p w:rsidR="005A397E" w:rsidRDefault="005A397E" w:rsidP="00593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Calibri" w:eastAsia="Calibri" w:hAnsi="Calibri" w:cs="Times New Roman"/>
              </w:rPr>
            </w:pPr>
          </w:p>
        </w:tc>
      </w:tr>
    </w:tbl>
    <w:p w:rsidR="005939DC" w:rsidRPr="005939DC" w:rsidRDefault="005939DC" w:rsidP="0059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Calibri" w:eastAsia="Calibri" w:hAnsi="Calibri" w:cs="Times New Roman"/>
        </w:rPr>
      </w:pPr>
    </w:p>
    <w:sectPr w:rsidR="005939DC" w:rsidRPr="005939DC" w:rsidSect="001851AC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0"/>
    <w:rsid w:val="0002740F"/>
    <w:rsid w:val="001851AC"/>
    <w:rsid w:val="00191597"/>
    <w:rsid w:val="00287931"/>
    <w:rsid w:val="005939DC"/>
    <w:rsid w:val="005A397E"/>
    <w:rsid w:val="006011C7"/>
    <w:rsid w:val="006144A8"/>
    <w:rsid w:val="00627FB6"/>
    <w:rsid w:val="00657183"/>
    <w:rsid w:val="006C0355"/>
    <w:rsid w:val="006F10F5"/>
    <w:rsid w:val="008002A5"/>
    <w:rsid w:val="00812C3F"/>
    <w:rsid w:val="00925D23"/>
    <w:rsid w:val="00A35AA0"/>
    <w:rsid w:val="00B82F31"/>
    <w:rsid w:val="00C65BFF"/>
    <w:rsid w:val="00CC5A30"/>
    <w:rsid w:val="00D95007"/>
    <w:rsid w:val="00E55E28"/>
    <w:rsid w:val="00EE5268"/>
    <w:rsid w:val="00F01904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6797"/>
  <w15:docId w15:val="{EA656BD6-2E05-4C4C-8730-33C5E14B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A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E5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Эмма Николаевна</dc:creator>
  <cp:lastModifiedBy>Эмма Николаевна</cp:lastModifiedBy>
  <cp:revision>2</cp:revision>
  <cp:lastPrinted>2019-08-17T04:24:00Z</cp:lastPrinted>
  <dcterms:created xsi:type="dcterms:W3CDTF">2019-09-07T18:41:00Z</dcterms:created>
  <dcterms:modified xsi:type="dcterms:W3CDTF">2019-09-07T18:41:00Z</dcterms:modified>
</cp:coreProperties>
</file>